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B47C8">
      <w:pPr>
        <w:widowControl/>
        <w:shd w:val="clear" w:color="auto" w:fill="FFFFFF"/>
        <w:spacing w:after="150"/>
        <w:jc w:val="center"/>
        <w:rPr>
          <w:rFonts w:hint="eastAsia" w:ascii="仿宋" w:hAnsi="仿宋" w:eastAsia="仿宋" w:cs="Arial"/>
          <w:b/>
          <w:color w:val="333333"/>
          <w:kern w:val="0"/>
          <w:sz w:val="29"/>
          <w:szCs w:val="29"/>
        </w:rPr>
      </w:pPr>
      <w:r>
        <w:rPr>
          <w:rFonts w:hint="eastAsia" w:ascii="仿宋" w:hAnsi="仿宋" w:eastAsia="仿宋" w:cs="Arial"/>
          <w:b/>
          <w:color w:val="333333"/>
          <w:kern w:val="0"/>
          <w:sz w:val="29"/>
          <w:szCs w:val="29"/>
        </w:rPr>
        <w:t>关于开展202</w:t>
      </w:r>
      <w:r>
        <w:rPr>
          <w:rFonts w:hint="eastAsia" w:ascii="仿宋" w:hAnsi="仿宋" w:eastAsia="仿宋" w:cs="Arial"/>
          <w:b/>
          <w:color w:val="333333"/>
          <w:kern w:val="0"/>
          <w:sz w:val="29"/>
          <w:szCs w:val="29"/>
          <w:lang w:val="en-US" w:eastAsia="zh-CN"/>
        </w:rPr>
        <w:t>6</w:t>
      </w:r>
      <w:r>
        <w:rPr>
          <w:rFonts w:hint="eastAsia" w:ascii="仿宋" w:hAnsi="仿宋" w:eastAsia="仿宋" w:cs="Arial"/>
          <w:b/>
          <w:color w:val="333333"/>
          <w:kern w:val="0"/>
          <w:sz w:val="29"/>
          <w:szCs w:val="29"/>
        </w:rPr>
        <w:t>年度中国药科大学专业学位研究生优秀教学案例</w:t>
      </w:r>
    </w:p>
    <w:p w14:paraId="5C031A1D">
      <w:pPr>
        <w:widowControl/>
        <w:shd w:val="clear" w:color="auto" w:fill="FFFFFF"/>
        <w:spacing w:after="150"/>
        <w:jc w:val="center"/>
        <w:rPr>
          <w:rFonts w:ascii="仿宋" w:hAnsi="仿宋" w:eastAsia="仿宋" w:cs="Arial"/>
          <w:b/>
          <w:color w:val="333333"/>
          <w:kern w:val="0"/>
          <w:sz w:val="29"/>
          <w:szCs w:val="29"/>
        </w:rPr>
      </w:pPr>
      <w:r>
        <w:rPr>
          <w:rFonts w:hint="eastAsia" w:ascii="仿宋" w:hAnsi="仿宋" w:eastAsia="仿宋" w:cs="Arial"/>
          <w:b/>
          <w:color w:val="333333"/>
          <w:kern w:val="0"/>
          <w:sz w:val="29"/>
          <w:szCs w:val="29"/>
        </w:rPr>
        <w:t>评选工作的通知</w:t>
      </w:r>
    </w:p>
    <w:p w14:paraId="2092D3E6">
      <w:pPr>
        <w:widowControl/>
        <w:shd w:val="clear" w:color="auto" w:fill="FFFFFF"/>
        <w:spacing w:after="150"/>
        <w:rPr>
          <w:rFonts w:ascii="Arial" w:hAnsi="Arial" w:eastAsia="宋体" w:cs="Arial"/>
          <w:color w:val="333333"/>
          <w:kern w:val="0"/>
          <w:szCs w:val="21"/>
        </w:rPr>
      </w:pPr>
      <w:r>
        <w:rPr>
          <w:rFonts w:hint="eastAsia" w:ascii="仿宋" w:hAnsi="仿宋" w:eastAsia="仿宋" w:cs="Arial"/>
          <w:color w:val="333333"/>
          <w:kern w:val="0"/>
          <w:sz w:val="29"/>
          <w:szCs w:val="29"/>
        </w:rPr>
        <w:t>各学院及实践基地：</w:t>
      </w:r>
    </w:p>
    <w:p w14:paraId="7B3E4700">
      <w:pPr>
        <w:spacing w:line="560" w:lineRule="exact"/>
        <w:ind w:firstLine="580" w:firstLineChars="200"/>
        <w:rPr>
          <w:rFonts w:ascii="Times New Roman" w:hAnsi="Times New Roman" w:cs="Times New Roman"/>
          <w:sz w:val="32"/>
          <w:szCs w:val="32"/>
        </w:rPr>
      </w:pPr>
      <w:r>
        <w:rPr>
          <w:rFonts w:hint="eastAsia" w:ascii="仿宋" w:hAnsi="仿宋" w:eastAsia="仿宋" w:cs="Arial"/>
          <w:color w:val="333333"/>
          <w:kern w:val="0"/>
          <w:sz w:val="29"/>
          <w:szCs w:val="29"/>
        </w:rPr>
        <w:t>为进一步提高专业学位案例教学水平，推动专业学位研究生教育案例教学和案例库建设工作，现启动202</w:t>
      </w:r>
      <w:r>
        <w:rPr>
          <w:rFonts w:hint="eastAsia" w:ascii="仿宋" w:hAnsi="仿宋" w:eastAsia="仿宋" w:cs="Arial"/>
          <w:color w:val="333333"/>
          <w:kern w:val="0"/>
          <w:sz w:val="29"/>
          <w:szCs w:val="29"/>
          <w:lang w:val="en-US" w:eastAsia="zh-CN"/>
        </w:rPr>
        <w:t>6</w:t>
      </w:r>
      <w:r>
        <w:rPr>
          <w:rFonts w:hint="eastAsia" w:ascii="仿宋" w:hAnsi="仿宋" w:eastAsia="仿宋" w:cs="Arial"/>
          <w:color w:val="333333"/>
          <w:kern w:val="0"/>
          <w:sz w:val="29"/>
          <w:szCs w:val="29"/>
        </w:rPr>
        <w:t>年度中国药科大学专业学位研究生优秀教学案例征集活动。</w:t>
      </w:r>
    </w:p>
    <w:p w14:paraId="76D90CE3">
      <w:pPr>
        <w:widowControl/>
        <w:shd w:val="clear" w:color="auto" w:fill="FFFFFF"/>
        <w:spacing w:after="150"/>
        <w:rPr>
          <w:rFonts w:ascii="Arial" w:hAnsi="Arial" w:eastAsia="宋体" w:cs="Arial"/>
          <w:color w:val="333333"/>
          <w:kern w:val="0"/>
          <w:szCs w:val="21"/>
        </w:rPr>
      </w:pPr>
    </w:p>
    <w:p w14:paraId="45F91AB3">
      <w:pPr>
        <w:widowControl/>
        <w:shd w:val="clear" w:color="auto" w:fill="FFFFFF"/>
        <w:spacing w:after="150"/>
        <w:ind w:firstLine="582" w:firstLineChars="200"/>
        <w:rPr>
          <w:rFonts w:ascii="Arial" w:hAnsi="Arial" w:eastAsia="宋体" w:cs="Arial"/>
          <w:color w:val="333333"/>
          <w:kern w:val="0"/>
          <w:szCs w:val="21"/>
        </w:rPr>
      </w:pPr>
      <w:r>
        <w:rPr>
          <w:rFonts w:hint="eastAsia" w:ascii="仿宋" w:hAnsi="仿宋" w:eastAsia="仿宋" w:cs="Arial"/>
          <w:b/>
          <w:bCs/>
          <w:color w:val="333333"/>
          <w:kern w:val="0"/>
          <w:sz w:val="29"/>
          <w:szCs w:val="29"/>
        </w:rPr>
        <w:t>一、征集范围</w:t>
      </w:r>
    </w:p>
    <w:p w14:paraId="0FEEA864">
      <w:pPr>
        <w:widowControl/>
        <w:shd w:val="clear" w:color="auto" w:fill="FFFFFF"/>
        <w:spacing w:after="150"/>
        <w:ind w:firstLine="555"/>
        <w:rPr>
          <w:rFonts w:ascii="Arial" w:hAnsi="Arial" w:eastAsia="宋体" w:cs="Arial"/>
          <w:color w:val="333333"/>
          <w:kern w:val="0"/>
          <w:szCs w:val="21"/>
        </w:rPr>
      </w:pPr>
      <w:r>
        <w:rPr>
          <w:rFonts w:hint="eastAsia" w:ascii="仿宋" w:hAnsi="仿宋" w:eastAsia="仿宋" w:cs="Arial"/>
          <w:color w:val="333333"/>
          <w:kern w:val="0"/>
          <w:sz w:val="29"/>
          <w:szCs w:val="29"/>
        </w:rPr>
        <w:t>本次征集范围为教师编写的可用于专业学位研究生课堂教学的教学案例。征集类别包括药学、中药学、应用统计、MPA（公共管理）、生物与医药</w:t>
      </w:r>
      <w:r>
        <w:rPr>
          <w:rFonts w:hint="eastAsia" w:ascii="仿宋" w:hAnsi="仿宋" w:eastAsia="仿宋" w:cs="Arial"/>
          <w:color w:val="333333"/>
          <w:kern w:val="0"/>
          <w:sz w:val="29"/>
          <w:szCs w:val="29"/>
          <w:lang w:eastAsia="zh-CN"/>
        </w:rPr>
        <w:t>、</w:t>
      </w:r>
      <w:r>
        <w:rPr>
          <w:rFonts w:hint="eastAsia" w:ascii="仿宋" w:hAnsi="仿宋" w:eastAsia="仿宋" w:cs="Arial"/>
          <w:color w:val="333333"/>
          <w:kern w:val="0"/>
          <w:sz w:val="29"/>
          <w:szCs w:val="29"/>
          <w:lang w:val="en-US" w:eastAsia="zh-CN"/>
        </w:rPr>
        <w:t>食品与营养</w:t>
      </w:r>
      <w:r>
        <w:rPr>
          <w:rFonts w:hint="eastAsia" w:ascii="仿宋" w:hAnsi="仿宋" w:eastAsia="仿宋" w:cs="Arial"/>
          <w:color w:val="333333"/>
          <w:kern w:val="0"/>
          <w:sz w:val="29"/>
          <w:szCs w:val="29"/>
        </w:rPr>
        <w:t>。评选范围面向各学院及各学院签约实践基地。</w:t>
      </w:r>
    </w:p>
    <w:p w14:paraId="068D9E53">
      <w:pPr>
        <w:widowControl/>
        <w:shd w:val="clear" w:color="auto" w:fill="FFFFFF"/>
        <w:spacing w:after="150"/>
        <w:ind w:firstLine="582" w:firstLineChars="200"/>
        <w:rPr>
          <w:rFonts w:ascii="Arial" w:hAnsi="Arial" w:eastAsia="宋体" w:cs="Arial"/>
          <w:color w:val="333333"/>
          <w:kern w:val="0"/>
          <w:szCs w:val="21"/>
        </w:rPr>
      </w:pPr>
      <w:r>
        <w:rPr>
          <w:rFonts w:hint="eastAsia" w:ascii="仿宋" w:hAnsi="仿宋" w:eastAsia="仿宋" w:cs="Arial"/>
          <w:b/>
          <w:bCs/>
          <w:color w:val="333333"/>
          <w:kern w:val="0"/>
          <w:sz w:val="29"/>
          <w:szCs w:val="29"/>
        </w:rPr>
        <w:t>二、征集标准</w:t>
      </w:r>
    </w:p>
    <w:p w14:paraId="523EF6DC">
      <w:pPr>
        <w:widowControl/>
        <w:shd w:val="clear" w:color="auto" w:fill="FFFFFF"/>
        <w:spacing w:after="150"/>
        <w:ind w:firstLine="582" w:firstLineChars="200"/>
        <w:rPr>
          <w:rFonts w:ascii="Arial" w:hAnsi="Arial" w:eastAsia="宋体" w:cs="Arial"/>
          <w:color w:val="333333"/>
          <w:kern w:val="0"/>
          <w:szCs w:val="21"/>
        </w:rPr>
      </w:pPr>
      <w:r>
        <w:rPr>
          <w:rFonts w:hint="eastAsia" w:ascii="仿宋" w:hAnsi="仿宋" w:eastAsia="仿宋" w:cs="Arial"/>
          <w:b/>
          <w:bCs/>
          <w:color w:val="333333"/>
          <w:kern w:val="0"/>
          <w:sz w:val="29"/>
          <w:szCs w:val="29"/>
        </w:rPr>
        <w:t>（一）知识产权清晰</w:t>
      </w:r>
    </w:p>
    <w:p w14:paraId="3C6AA5E9">
      <w:pPr>
        <w:widowControl/>
        <w:shd w:val="clear" w:color="auto" w:fill="FFFFFF"/>
        <w:spacing w:after="150"/>
        <w:ind w:firstLine="555"/>
        <w:rPr>
          <w:rFonts w:ascii="Arial" w:hAnsi="Arial" w:eastAsia="宋体" w:cs="Arial"/>
          <w:color w:val="333333"/>
          <w:kern w:val="0"/>
          <w:szCs w:val="21"/>
        </w:rPr>
      </w:pPr>
      <w:r>
        <w:rPr>
          <w:rFonts w:hint="eastAsia" w:ascii="仿宋" w:hAnsi="仿宋" w:eastAsia="仿宋" w:cs="Arial"/>
          <w:color w:val="333333"/>
          <w:kern w:val="0"/>
          <w:sz w:val="29"/>
          <w:szCs w:val="29"/>
        </w:rPr>
        <w:t>参评案例必须是没有正式发表的原创案例，案例开发者拥有绝对的知识产权，并同意该案例授权给“中国药科大学研究生院”。案例开发者拥有著作权中的署名权、修改权、改编权，中国药科大学研究生院享有复制权、修改权、发表权、发行权、信息网络传播权、改编权、汇编权和翻译权。中国药科大学研究生院可代表案例作者与有关单位或个人进行案例交换、购买、出版等商务谈判，案例开发者享有版税收益权。</w:t>
      </w:r>
    </w:p>
    <w:p w14:paraId="50BE3548">
      <w:pPr>
        <w:widowControl/>
        <w:shd w:val="clear" w:color="auto" w:fill="FFFFFF"/>
        <w:spacing w:after="150"/>
        <w:ind w:firstLine="582" w:firstLineChars="200"/>
        <w:rPr>
          <w:rFonts w:ascii="Arial" w:hAnsi="Arial" w:eastAsia="宋体" w:cs="Arial"/>
          <w:color w:val="333333"/>
          <w:kern w:val="0"/>
          <w:szCs w:val="21"/>
        </w:rPr>
      </w:pPr>
      <w:r>
        <w:rPr>
          <w:rFonts w:hint="eastAsia" w:ascii="仿宋" w:hAnsi="仿宋" w:eastAsia="仿宋" w:cs="Arial"/>
          <w:b/>
          <w:bCs/>
          <w:color w:val="333333"/>
          <w:kern w:val="0"/>
          <w:sz w:val="29"/>
          <w:szCs w:val="29"/>
        </w:rPr>
        <w:t>（二）主题明确</w:t>
      </w:r>
    </w:p>
    <w:p w14:paraId="435476EF">
      <w:pPr>
        <w:widowControl/>
        <w:shd w:val="clear" w:color="auto" w:fill="FFFFFF"/>
        <w:spacing w:after="150"/>
        <w:ind w:firstLine="555"/>
        <w:rPr>
          <w:rFonts w:ascii="Arial" w:hAnsi="Arial" w:eastAsia="宋体" w:cs="Arial"/>
          <w:color w:val="333333"/>
          <w:kern w:val="0"/>
          <w:szCs w:val="21"/>
        </w:rPr>
      </w:pPr>
      <w:r>
        <w:rPr>
          <w:rFonts w:hint="eastAsia" w:ascii="仿宋" w:hAnsi="仿宋" w:eastAsia="仿宋" w:cs="Arial"/>
          <w:color w:val="333333"/>
          <w:kern w:val="0"/>
          <w:sz w:val="29"/>
          <w:szCs w:val="29"/>
        </w:rPr>
        <w:t>参选案例的主题应能够反映所属类别下某一领域基本问题，对应相应的专业课程。</w:t>
      </w:r>
    </w:p>
    <w:p w14:paraId="43F94E4F">
      <w:pPr>
        <w:widowControl/>
        <w:shd w:val="clear" w:color="auto" w:fill="FFFFFF"/>
        <w:spacing w:after="150"/>
        <w:ind w:firstLine="582" w:firstLineChars="200"/>
        <w:rPr>
          <w:rFonts w:ascii="Arial" w:hAnsi="Arial" w:eastAsia="宋体" w:cs="Arial"/>
          <w:color w:val="333333"/>
          <w:kern w:val="0"/>
          <w:szCs w:val="21"/>
        </w:rPr>
      </w:pPr>
      <w:r>
        <w:rPr>
          <w:rFonts w:hint="eastAsia" w:ascii="仿宋" w:hAnsi="仿宋" w:eastAsia="仿宋" w:cs="Arial"/>
          <w:b/>
          <w:bCs/>
          <w:color w:val="333333"/>
          <w:kern w:val="0"/>
          <w:sz w:val="29"/>
          <w:szCs w:val="29"/>
        </w:rPr>
        <w:t>（三）结构完整</w:t>
      </w:r>
    </w:p>
    <w:p w14:paraId="456890C1">
      <w:pPr>
        <w:widowControl/>
        <w:shd w:val="clear" w:color="auto" w:fill="FFFFFF"/>
        <w:spacing w:after="150"/>
        <w:ind w:firstLine="555"/>
        <w:rPr>
          <w:rFonts w:ascii="Arial" w:hAnsi="Arial" w:eastAsia="宋体" w:cs="Arial"/>
          <w:color w:val="333333"/>
          <w:kern w:val="0"/>
          <w:szCs w:val="21"/>
        </w:rPr>
      </w:pPr>
      <w:r>
        <w:rPr>
          <w:rFonts w:hint="eastAsia" w:ascii="仿宋" w:hAnsi="仿宋" w:eastAsia="仿宋" w:cs="Arial"/>
          <w:color w:val="333333"/>
          <w:kern w:val="0"/>
          <w:sz w:val="29"/>
          <w:szCs w:val="29"/>
        </w:rPr>
        <w:t>案例应由案例主体（正文）和案例《教学手册》两部分组成。具体参照各类别教指委颁布的案例编写规范（“应用统计”和“生物与医药”类别编写格式可参照药学案例编写，详见附件1）。</w:t>
      </w:r>
    </w:p>
    <w:p w14:paraId="43750B9B">
      <w:pPr>
        <w:widowControl/>
        <w:shd w:val="clear" w:color="auto" w:fill="FFFFFF"/>
        <w:spacing w:after="150"/>
        <w:ind w:firstLine="582" w:firstLineChars="200"/>
        <w:rPr>
          <w:rFonts w:ascii="Arial" w:hAnsi="Arial" w:eastAsia="宋体" w:cs="Arial"/>
          <w:color w:val="333333"/>
          <w:kern w:val="0"/>
          <w:szCs w:val="21"/>
        </w:rPr>
      </w:pPr>
      <w:r>
        <w:rPr>
          <w:rFonts w:hint="eastAsia" w:ascii="仿宋" w:hAnsi="仿宋" w:eastAsia="仿宋" w:cs="Arial"/>
          <w:b/>
          <w:bCs/>
          <w:color w:val="333333"/>
          <w:kern w:val="0"/>
          <w:sz w:val="29"/>
          <w:szCs w:val="29"/>
        </w:rPr>
        <w:t>（四）内容充实</w:t>
      </w:r>
    </w:p>
    <w:p w14:paraId="5AED10F1">
      <w:pPr>
        <w:widowControl/>
        <w:shd w:val="clear" w:color="auto" w:fill="FFFFFF"/>
        <w:spacing w:after="150"/>
        <w:ind w:firstLine="555"/>
        <w:rPr>
          <w:rFonts w:ascii="仿宋" w:hAnsi="仿宋" w:eastAsia="仿宋" w:cs="Arial"/>
          <w:color w:val="333333"/>
          <w:kern w:val="0"/>
          <w:sz w:val="29"/>
          <w:szCs w:val="29"/>
        </w:rPr>
      </w:pPr>
      <w:r>
        <w:rPr>
          <w:rFonts w:hint="eastAsia" w:ascii="仿宋" w:hAnsi="仿宋" w:eastAsia="仿宋" w:cs="Arial"/>
          <w:color w:val="333333"/>
          <w:kern w:val="0"/>
          <w:sz w:val="29"/>
          <w:szCs w:val="29"/>
        </w:rPr>
        <w:t>案例内容应基于真实事件，有关数据等信息应翔实。每篇案例须确定板块归类及适用课程，案例适用多门课程的，择首选课程填写。</w:t>
      </w:r>
    </w:p>
    <w:p w14:paraId="703F762D">
      <w:pPr>
        <w:widowControl/>
        <w:shd w:val="clear" w:color="auto" w:fill="FFFFFF"/>
        <w:spacing w:after="150"/>
        <w:ind w:firstLine="582" w:firstLineChars="200"/>
        <w:rPr>
          <w:rFonts w:ascii="仿宋" w:hAnsi="仿宋" w:eastAsia="仿宋" w:cs="Arial"/>
          <w:b/>
          <w:color w:val="333333"/>
          <w:kern w:val="0"/>
          <w:sz w:val="29"/>
          <w:szCs w:val="29"/>
        </w:rPr>
      </w:pPr>
      <w:r>
        <w:rPr>
          <w:rFonts w:hint="eastAsia" w:ascii="仿宋" w:hAnsi="仿宋" w:eastAsia="仿宋" w:cs="Arial"/>
          <w:b/>
          <w:color w:val="333333"/>
          <w:kern w:val="0"/>
          <w:sz w:val="29"/>
          <w:szCs w:val="29"/>
        </w:rPr>
        <w:t>三、格式要求</w:t>
      </w:r>
    </w:p>
    <w:p w14:paraId="6901102E">
      <w:pPr>
        <w:widowControl/>
        <w:shd w:val="clear" w:color="auto" w:fill="FFFFFF"/>
        <w:spacing w:after="150"/>
        <w:ind w:firstLine="555"/>
        <w:rPr>
          <w:rFonts w:ascii="仿宋" w:hAnsi="仿宋" w:eastAsia="仿宋" w:cs="Arial"/>
          <w:color w:val="333333"/>
          <w:kern w:val="0"/>
          <w:sz w:val="29"/>
          <w:szCs w:val="29"/>
        </w:rPr>
      </w:pPr>
      <w:r>
        <w:rPr>
          <w:rFonts w:hint="eastAsia" w:ascii="仿宋" w:hAnsi="仿宋" w:eastAsia="仿宋" w:cs="Arial"/>
          <w:color w:val="333333"/>
          <w:kern w:val="0"/>
          <w:sz w:val="29"/>
          <w:szCs w:val="29"/>
        </w:rPr>
        <w:t>提交时每篇案例须提交两个版本：一个版本包括院校和作者信息的完整版（文件命名以“完整版</w:t>
      </w:r>
      <w:r>
        <w:rPr>
          <w:rFonts w:ascii="仿宋" w:hAnsi="仿宋" w:eastAsia="仿宋" w:cs="Arial"/>
          <w:color w:val="333333"/>
          <w:kern w:val="0"/>
          <w:sz w:val="29"/>
          <w:szCs w:val="29"/>
        </w:rPr>
        <w:t>+</w:t>
      </w:r>
      <w:r>
        <w:rPr>
          <w:rFonts w:hint="eastAsia" w:ascii="仿宋" w:hAnsi="仿宋" w:eastAsia="仿宋" w:cs="Arial"/>
          <w:color w:val="333333"/>
          <w:kern w:val="0"/>
          <w:sz w:val="29"/>
          <w:szCs w:val="29"/>
        </w:rPr>
        <w:t>学院</w:t>
      </w:r>
      <w:r>
        <w:rPr>
          <w:rFonts w:ascii="仿宋" w:hAnsi="仿宋" w:eastAsia="仿宋" w:cs="Arial"/>
          <w:color w:val="333333"/>
          <w:kern w:val="0"/>
          <w:sz w:val="29"/>
          <w:szCs w:val="29"/>
        </w:rPr>
        <w:t>名+作者名+题目”，用word 格式）；另一个版本须做匿名处理（文中任何地方不能出现作者姓名和所在院校的信息，文件命名以“匿名版+</w:t>
      </w:r>
      <w:r>
        <w:rPr>
          <w:rFonts w:hint="eastAsia" w:ascii="仿宋" w:hAnsi="仿宋" w:eastAsia="仿宋" w:cs="Arial"/>
          <w:color w:val="333333"/>
          <w:kern w:val="0"/>
          <w:sz w:val="29"/>
          <w:szCs w:val="29"/>
        </w:rPr>
        <w:t>学院</w:t>
      </w:r>
      <w:r>
        <w:rPr>
          <w:rFonts w:ascii="仿宋" w:hAnsi="仿宋" w:eastAsia="仿宋" w:cs="Arial"/>
          <w:color w:val="333333"/>
          <w:kern w:val="0"/>
          <w:sz w:val="29"/>
          <w:szCs w:val="29"/>
        </w:rPr>
        <w:t>名+作者名+题目”，用pdf 格式）。</w:t>
      </w:r>
    </w:p>
    <w:p w14:paraId="105D337C">
      <w:pPr>
        <w:widowControl/>
        <w:shd w:val="clear" w:color="auto" w:fill="FFFFFF"/>
        <w:spacing w:after="150"/>
        <w:ind w:firstLine="582" w:firstLineChars="200"/>
        <w:rPr>
          <w:rFonts w:hint="eastAsia" w:ascii="仿宋" w:hAnsi="仿宋" w:eastAsia="仿宋" w:cs="Arial"/>
          <w:b/>
          <w:bCs/>
          <w:color w:val="333333"/>
          <w:kern w:val="0"/>
          <w:sz w:val="29"/>
          <w:szCs w:val="29"/>
        </w:rPr>
      </w:pPr>
      <w:r>
        <w:rPr>
          <w:rFonts w:hint="eastAsia" w:ascii="仿宋" w:hAnsi="仿宋" w:eastAsia="仿宋" w:cs="Arial"/>
          <w:b/>
          <w:bCs/>
          <w:color w:val="333333"/>
          <w:kern w:val="0"/>
          <w:sz w:val="29"/>
          <w:szCs w:val="29"/>
        </w:rPr>
        <w:t>四、征集程序</w:t>
      </w:r>
    </w:p>
    <w:p w14:paraId="18DCF803">
      <w:pPr>
        <w:widowControl/>
        <w:shd w:val="clear" w:color="auto" w:fill="FFFFFF"/>
        <w:spacing w:after="150"/>
        <w:ind w:firstLine="582" w:firstLineChars="200"/>
        <w:rPr>
          <w:rFonts w:hint="eastAsia" w:ascii="仿宋" w:hAnsi="仿宋" w:eastAsia="仿宋" w:cs="Arial"/>
          <w:b/>
          <w:bCs/>
          <w:color w:val="333333"/>
          <w:kern w:val="0"/>
          <w:sz w:val="29"/>
          <w:szCs w:val="29"/>
          <w:lang w:val="en-US" w:eastAsia="zh-CN"/>
        </w:rPr>
      </w:pPr>
      <w:r>
        <w:rPr>
          <w:rFonts w:hint="eastAsia" w:ascii="仿宋" w:hAnsi="仿宋" w:eastAsia="仿宋" w:cs="Arial"/>
          <w:b/>
          <w:bCs/>
          <w:color w:val="333333"/>
          <w:kern w:val="0"/>
          <w:sz w:val="29"/>
          <w:szCs w:val="29"/>
        </w:rPr>
        <w:t>案例作者将完整案例提交所在学院，由各学院在</w:t>
      </w:r>
      <w:r>
        <w:rPr>
          <w:rFonts w:hint="eastAsia" w:ascii="仿宋" w:hAnsi="仿宋" w:eastAsia="仿宋" w:cs="Arial"/>
          <w:b/>
          <w:bCs/>
          <w:color w:val="FF0000"/>
          <w:kern w:val="0"/>
          <w:sz w:val="29"/>
          <w:szCs w:val="29"/>
          <w:lang w:val="en-US" w:eastAsia="zh-CN"/>
        </w:rPr>
        <w:t>5月11</w:t>
      </w:r>
      <w:r>
        <w:rPr>
          <w:rFonts w:hint="eastAsia" w:ascii="仿宋" w:hAnsi="仿宋" w:eastAsia="仿宋" w:cs="Arial"/>
          <w:b/>
          <w:bCs/>
          <w:color w:val="FF0000"/>
          <w:kern w:val="0"/>
          <w:sz w:val="29"/>
          <w:szCs w:val="29"/>
        </w:rPr>
        <w:t>日</w:t>
      </w:r>
      <w:r>
        <w:rPr>
          <w:rFonts w:hint="eastAsia" w:ascii="仿宋" w:hAnsi="仿宋" w:eastAsia="仿宋" w:cs="Arial"/>
          <w:b/>
          <w:bCs/>
          <w:color w:val="333333"/>
          <w:kern w:val="0"/>
          <w:sz w:val="29"/>
          <w:szCs w:val="29"/>
          <w:lang w:eastAsia="zh-CN"/>
        </w:rPr>
        <w:t>（</w:t>
      </w:r>
      <w:r>
        <w:rPr>
          <w:rFonts w:hint="eastAsia" w:ascii="仿宋" w:hAnsi="仿宋" w:eastAsia="仿宋" w:cs="Arial"/>
          <w:b/>
          <w:bCs/>
          <w:color w:val="333333"/>
          <w:kern w:val="0"/>
          <w:sz w:val="29"/>
          <w:szCs w:val="29"/>
          <w:lang w:val="en-US" w:eastAsia="zh-CN"/>
        </w:rPr>
        <w:t>星期一）</w:t>
      </w:r>
      <w:r>
        <w:rPr>
          <w:rFonts w:hint="eastAsia" w:ascii="仿宋" w:hAnsi="仿宋" w:eastAsia="仿宋" w:cs="Arial"/>
          <w:b/>
          <w:bCs/>
          <w:color w:val="333333"/>
          <w:kern w:val="0"/>
          <w:sz w:val="29"/>
          <w:szCs w:val="29"/>
        </w:rPr>
        <w:t>之前统一报送培养办(行政楼703)，电子版材料发邮箱：</w:t>
      </w:r>
      <w:r>
        <w:rPr>
          <w:rFonts w:hint="eastAsia" w:ascii="仿宋" w:hAnsi="仿宋" w:eastAsia="仿宋"/>
          <w:b/>
          <w:bCs/>
          <w:sz w:val="28"/>
          <w:szCs w:val="28"/>
          <w:lang w:val="en-US" w:eastAsia="zh-CN"/>
        </w:rPr>
        <w:t>1620174453</w:t>
      </w:r>
      <w:r>
        <w:rPr>
          <w:rFonts w:hint="eastAsia" w:ascii="仿宋" w:hAnsi="仿宋" w:eastAsia="仿宋"/>
          <w:b/>
          <w:bCs/>
          <w:sz w:val="28"/>
          <w:szCs w:val="28"/>
        </w:rPr>
        <w:t>@</w:t>
      </w:r>
      <w:r>
        <w:rPr>
          <w:rFonts w:hint="eastAsia" w:ascii="仿宋" w:hAnsi="仿宋" w:eastAsia="仿宋"/>
          <w:b/>
          <w:bCs/>
          <w:sz w:val="28"/>
          <w:szCs w:val="28"/>
          <w:lang w:val="en-US" w:eastAsia="zh-CN"/>
        </w:rPr>
        <w:t>cpu</w:t>
      </w:r>
      <w:r>
        <w:rPr>
          <w:rFonts w:hint="eastAsia" w:ascii="仿宋" w:hAnsi="仿宋" w:eastAsia="仿宋"/>
          <w:b/>
          <w:bCs/>
          <w:sz w:val="28"/>
          <w:szCs w:val="28"/>
        </w:rPr>
        <w:t>.</w:t>
      </w:r>
      <w:r>
        <w:rPr>
          <w:rFonts w:hint="eastAsia" w:ascii="仿宋" w:hAnsi="仿宋" w:eastAsia="仿宋"/>
          <w:b/>
          <w:bCs/>
          <w:sz w:val="28"/>
          <w:szCs w:val="28"/>
          <w:lang w:val="en-US" w:eastAsia="zh-CN"/>
        </w:rPr>
        <w:t>edu.cn</w:t>
      </w:r>
      <w:r>
        <w:rPr>
          <w:rFonts w:hint="eastAsia" w:ascii="仿宋" w:hAnsi="仿宋" w:eastAsia="仿宋" w:cs="Arial"/>
          <w:b/>
          <w:bCs/>
          <w:color w:val="333333"/>
          <w:kern w:val="0"/>
          <w:sz w:val="29"/>
          <w:szCs w:val="29"/>
          <w:lang w:eastAsia="zh-CN"/>
        </w:rPr>
        <w:t>。</w:t>
      </w:r>
    </w:p>
    <w:p w14:paraId="6ABDBAB9">
      <w:pPr>
        <w:widowControl/>
        <w:shd w:val="clear" w:color="auto" w:fill="FFFFFF"/>
        <w:spacing w:after="150"/>
        <w:ind w:firstLine="580" w:firstLineChars="200"/>
        <w:rPr>
          <w:rFonts w:ascii="仿宋" w:hAnsi="仿宋" w:eastAsia="仿宋" w:cs="Arial"/>
          <w:color w:val="333333"/>
          <w:kern w:val="0"/>
          <w:sz w:val="29"/>
          <w:szCs w:val="29"/>
        </w:rPr>
      </w:pPr>
      <w:r>
        <w:rPr>
          <w:rFonts w:hint="eastAsia" w:ascii="仿宋" w:hAnsi="仿宋" w:eastAsia="仿宋" w:cs="Arial"/>
          <w:color w:val="333333"/>
          <w:kern w:val="0"/>
          <w:sz w:val="29"/>
          <w:szCs w:val="29"/>
        </w:rPr>
        <w:t>提交材料包括：</w:t>
      </w:r>
    </w:p>
    <w:p w14:paraId="1BCF386B">
      <w:pPr>
        <w:widowControl/>
        <w:shd w:val="clear" w:color="auto" w:fill="FFFFFF"/>
        <w:spacing w:after="150"/>
        <w:ind w:firstLine="580" w:firstLineChars="200"/>
        <w:rPr>
          <w:rFonts w:ascii="仿宋" w:hAnsi="仿宋" w:eastAsia="仿宋" w:cs="Arial"/>
          <w:color w:val="333333"/>
          <w:kern w:val="0"/>
          <w:sz w:val="29"/>
          <w:szCs w:val="29"/>
        </w:rPr>
      </w:pPr>
      <w:r>
        <w:rPr>
          <w:rFonts w:ascii="仿宋" w:hAnsi="仿宋" w:eastAsia="仿宋" w:cs="Arial"/>
          <w:color w:val="333333"/>
          <w:kern w:val="0"/>
          <w:sz w:val="29"/>
          <w:szCs w:val="29"/>
        </w:rPr>
        <w:t>1.《案例及作者信息汇总表》（附件3）。请</w:t>
      </w:r>
      <w:r>
        <w:rPr>
          <w:rFonts w:hint="eastAsia" w:ascii="仿宋" w:hAnsi="仿宋" w:eastAsia="仿宋" w:cs="Arial"/>
          <w:color w:val="333333"/>
          <w:kern w:val="0"/>
          <w:sz w:val="29"/>
          <w:szCs w:val="29"/>
        </w:rPr>
        <w:t>院部将</w:t>
      </w:r>
      <w:r>
        <w:rPr>
          <w:rFonts w:ascii="仿宋" w:hAnsi="仿宋" w:eastAsia="仿宋" w:cs="Arial"/>
          <w:color w:val="333333"/>
          <w:kern w:val="0"/>
          <w:sz w:val="29"/>
          <w:szCs w:val="29"/>
        </w:rPr>
        <w:t>《汇总表》</w:t>
      </w:r>
      <w:r>
        <w:rPr>
          <w:rFonts w:hint="eastAsia" w:ascii="仿宋" w:hAnsi="仿宋" w:eastAsia="仿宋" w:cs="Arial"/>
          <w:color w:val="333333"/>
          <w:kern w:val="0"/>
          <w:sz w:val="29"/>
          <w:szCs w:val="29"/>
        </w:rPr>
        <w:t>发</w:t>
      </w:r>
      <w:r>
        <w:rPr>
          <w:rFonts w:ascii="仿宋" w:hAnsi="仿宋" w:eastAsia="仿宋" w:cs="Arial"/>
          <w:color w:val="333333"/>
          <w:kern w:val="0"/>
          <w:sz w:val="29"/>
          <w:szCs w:val="29"/>
        </w:rPr>
        <w:t>送至邮箱</w:t>
      </w:r>
      <w:r>
        <w:rPr>
          <w:rFonts w:hint="eastAsia" w:ascii="仿宋" w:hAnsi="仿宋" w:eastAsia="仿宋" w:cs="Arial"/>
          <w:color w:val="333333"/>
          <w:kern w:val="0"/>
          <w:sz w:val="29"/>
          <w:szCs w:val="29"/>
        </w:rPr>
        <w:t>,纸质版盖章提交</w:t>
      </w:r>
      <w:r>
        <w:rPr>
          <w:rFonts w:ascii="仿宋" w:hAnsi="仿宋" w:eastAsia="仿宋" w:cs="Arial"/>
          <w:color w:val="333333"/>
          <w:kern w:val="0"/>
          <w:sz w:val="29"/>
          <w:szCs w:val="29"/>
        </w:rPr>
        <w:t>；</w:t>
      </w:r>
    </w:p>
    <w:p w14:paraId="3E1C6845">
      <w:pPr>
        <w:widowControl/>
        <w:shd w:val="clear" w:color="auto" w:fill="FFFFFF"/>
        <w:spacing w:after="150"/>
        <w:ind w:firstLine="580" w:firstLineChars="200"/>
        <w:rPr>
          <w:rFonts w:ascii="仿宋" w:hAnsi="仿宋" w:eastAsia="仿宋" w:cs="Arial"/>
          <w:color w:val="333333"/>
          <w:kern w:val="0"/>
          <w:sz w:val="29"/>
          <w:szCs w:val="29"/>
        </w:rPr>
      </w:pPr>
      <w:r>
        <w:rPr>
          <w:rFonts w:ascii="仿宋" w:hAnsi="仿宋" w:eastAsia="仿宋" w:cs="Arial"/>
          <w:color w:val="333333"/>
          <w:kern w:val="0"/>
          <w:sz w:val="29"/>
          <w:szCs w:val="29"/>
        </w:rPr>
        <w:t>2.案例：案例作者将完整案例提交所在</w:t>
      </w:r>
      <w:r>
        <w:rPr>
          <w:rFonts w:hint="eastAsia" w:ascii="仿宋" w:hAnsi="仿宋" w:eastAsia="仿宋" w:cs="Arial"/>
          <w:color w:val="333333"/>
          <w:kern w:val="0"/>
          <w:sz w:val="29"/>
          <w:szCs w:val="29"/>
        </w:rPr>
        <w:t>学院</w:t>
      </w:r>
      <w:r>
        <w:rPr>
          <w:rFonts w:ascii="仿宋" w:hAnsi="仿宋" w:eastAsia="仿宋" w:cs="Arial"/>
          <w:color w:val="333333"/>
          <w:kern w:val="0"/>
          <w:sz w:val="29"/>
          <w:szCs w:val="29"/>
        </w:rPr>
        <w:t>，由</w:t>
      </w:r>
      <w:r>
        <w:rPr>
          <w:rFonts w:hint="eastAsia" w:ascii="仿宋" w:hAnsi="仿宋" w:eastAsia="仿宋" w:cs="Arial"/>
          <w:color w:val="333333"/>
          <w:kern w:val="0"/>
          <w:sz w:val="29"/>
          <w:szCs w:val="29"/>
        </w:rPr>
        <w:t>各学院</w:t>
      </w:r>
      <w:r>
        <w:rPr>
          <w:rFonts w:ascii="仿宋" w:hAnsi="仿宋" w:eastAsia="仿宋" w:cs="Arial"/>
          <w:color w:val="333333"/>
          <w:kern w:val="0"/>
          <w:sz w:val="29"/>
          <w:szCs w:val="29"/>
        </w:rPr>
        <w:t>统一报送</w:t>
      </w:r>
      <w:r>
        <w:rPr>
          <w:rFonts w:hint="eastAsia" w:ascii="仿宋" w:hAnsi="仿宋" w:eastAsia="仿宋" w:cs="Arial"/>
          <w:color w:val="333333"/>
          <w:kern w:val="0"/>
          <w:sz w:val="29"/>
          <w:szCs w:val="29"/>
        </w:rPr>
        <w:t>电子版</w:t>
      </w:r>
      <w:r>
        <w:rPr>
          <w:rFonts w:ascii="仿宋" w:hAnsi="仿宋" w:eastAsia="仿宋" w:cs="Arial"/>
          <w:color w:val="333333"/>
          <w:kern w:val="0"/>
          <w:sz w:val="29"/>
          <w:szCs w:val="29"/>
        </w:rPr>
        <w:t>（每篇案例须提交两个版本</w:t>
      </w:r>
      <w:r>
        <w:rPr>
          <w:rFonts w:hint="eastAsia" w:ascii="仿宋" w:hAnsi="仿宋" w:eastAsia="仿宋" w:cs="Arial"/>
          <w:color w:val="333333"/>
          <w:kern w:val="0"/>
          <w:sz w:val="29"/>
          <w:szCs w:val="29"/>
        </w:rPr>
        <w:t>,完整word版和匿名pdf版</w:t>
      </w:r>
      <w:r>
        <w:rPr>
          <w:rFonts w:ascii="仿宋" w:hAnsi="仿宋" w:eastAsia="仿宋" w:cs="Arial"/>
          <w:color w:val="333333"/>
          <w:kern w:val="0"/>
          <w:sz w:val="29"/>
          <w:szCs w:val="29"/>
        </w:rPr>
        <w:t>） ；</w:t>
      </w:r>
    </w:p>
    <w:p w14:paraId="6AB2EBD5">
      <w:pPr>
        <w:widowControl/>
        <w:shd w:val="clear" w:color="auto" w:fill="FFFFFF"/>
        <w:spacing w:after="150"/>
        <w:ind w:firstLine="580" w:firstLineChars="200"/>
        <w:rPr>
          <w:rFonts w:ascii="仿宋" w:hAnsi="仿宋" w:eastAsia="仿宋" w:cs="Arial"/>
          <w:color w:val="333333"/>
          <w:kern w:val="0"/>
          <w:sz w:val="29"/>
          <w:szCs w:val="29"/>
        </w:rPr>
      </w:pPr>
      <w:r>
        <w:rPr>
          <w:rFonts w:ascii="仿宋" w:hAnsi="仿宋" w:eastAsia="仿宋" w:cs="Arial"/>
          <w:color w:val="333333"/>
          <w:kern w:val="0"/>
          <w:sz w:val="29"/>
          <w:szCs w:val="29"/>
        </w:rPr>
        <w:t>3.案例授权书：每篇案例需要第一作者签署《</w:t>
      </w:r>
      <w:r>
        <w:rPr>
          <w:rFonts w:hint="eastAsia" w:ascii="仿宋" w:hAnsi="仿宋" w:eastAsia="仿宋" w:cs="Arial"/>
          <w:color w:val="333333"/>
          <w:kern w:val="0"/>
          <w:sz w:val="29"/>
          <w:szCs w:val="29"/>
        </w:rPr>
        <w:t>作者</w:t>
      </w:r>
      <w:r>
        <w:rPr>
          <w:rFonts w:ascii="仿宋" w:hAnsi="仿宋" w:eastAsia="仿宋" w:cs="Arial"/>
          <w:color w:val="333333"/>
          <w:kern w:val="0"/>
          <w:sz w:val="29"/>
          <w:szCs w:val="29"/>
        </w:rPr>
        <w:t>授权书》</w:t>
      </w:r>
      <w:r>
        <w:rPr>
          <w:rFonts w:hint="eastAsia" w:ascii="仿宋" w:hAnsi="仿宋" w:eastAsia="仿宋" w:cs="Arial"/>
          <w:color w:val="333333"/>
          <w:kern w:val="0"/>
          <w:sz w:val="29"/>
          <w:szCs w:val="29"/>
        </w:rPr>
        <w:t>（附件2）</w:t>
      </w:r>
      <w:r>
        <w:rPr>
          <w:rFonts w:ascii="仿宋" w:hAnsi="仿宋" w:eastAsia="仿宋" w:cs="Arial"/>
          <w:color w:val="333333"/>
          <w:kern w:val="0"/>
          <w:sz w:val="29"/>
          <w:szCs w:val="29"/>
        </w:rPr>
        <w:t>，请将授权书扫描</w:t>
      </w:r>
      <w:r>
        <w:rPr>
          <w:rFonts w:hint="eastAsia" w:ascii="仿宋" w:hAnsi="仿宋" w:eastAsia="仿宋" w:cs="Arial"/>
          <w:color w:val="333333"/>
          <w:kern w:val="0"/>
          <w:sz w:val="29"/>
          <w:szCs w:val="29"/>
        </w:rPr>
        <w:t>为pdf文件</w:t>
      </w:r>
      <w:r>
        <w:rPr>
          <w:rFonts w:ascii="仿宋" w:hAnsi="仿宋" w:eastAsia="仿宋" w:cs="Arial"/>
          <w:color w:val="333333"/>
          <w:kern w:val="0"/>
          <w:sz w:val="29"/>
          <w:szCs w:val="29"/>
        </w:rPr>
        <w:t>。</w:t>
      </w:r>
    </w:p>
    <w:p w14:paraId="50DD55E1">
      <w:pPr>
        <w:widowControl/>
        <w:shd w:val="clear" w:color="auto" w:fill="FFFFFF"/>
        <w:spacing w:after="150"/>
        <w:ind w:firstLine="555"/>
        <w:rPr>
          <w:rFonts w:ascii="Arial" w:hAnsi="Arial" w:eastAsia="宋体" w:cs="Arial"/>
          <w:color w:val="333333"/>
          <w:kern w:val="0"/>
          <w:szCs w:val="21"/>
        </w:rPr>
      </w:pPr>
      <w:r>
        <w:rPr>
          <w:rFonts w:hint="eastAsia" w:ascii="仿宋" w:hAnsi="仿宋" w:eastAsia="仿宋" w:cs="Arial"/>
          <w:color w:val="333333"/>
          <w:kern w:val="0"/>
          <w:sz w:val="29"/>
          <w:szCs w:val="29"/>
        </w:rPr>
        <w:t>案例征集相关工作与各学院年度考核指标相关，请各学院高度重视。研究生院组织专家进行匿名函评，评选出优秀案例并予以公示。</w:t>
      </w:r>
    </w:p>
    <w:p w14:paraId="021A777A">
      <w:pPr>
        <w:widowControl/>
        <w:shd w:val="clear" w:color="auto" w:fill="FFFFFF"/>
        <w:spacing w:after="150"/>
        <w:ind w:firstLine="582" w:firstLineChars="200"/>
        <w:rPr>
          <w:rFonts w:ascii="Arial" w:hAnsi="Arial" w:eastAsia="宋体" w:cs="Arial"/>
          <w:color w:val="333333"/>
          <w:kern w:val="0"/>
          <w:szCs w:val="21"/>
        </w:rPr>
      </w:pPr>
      <w:r>
        <w:rPr>
          <w:rFonts w:hint="eastAsia" w:ascii="仿宋" w:hAnsi="仿宋" w:eastAsia="仿宋" w:cs="Arial"/>
          <w:b/>
          <w:bCs/>
          <w:color w:val="333333"/>
          <w:kern w:val="0"/>
          <w:sz w:val="29"/>
          <w:szCs w:val="29"/>
          <w:lang w:val="en-US" w:eastAsia="zh-CN"/>
        </w:rPr>
        <w:t>五、</w:t>
      </w:r>
      <w:r>
        <w:rPr>
          <w:rFonts w:hint="eastAsia" w:ascii="仿宋" w:hAnsi="仿宋" w:eastAsia="仿宋" w:cs="Arial"/>
          <w:b/>
          <w:bCs/>
          <w:color w:val="333333"/>
          <w:kern w:val="0"/>
          <w:sz w:val="29"/>
          <w:szCs w:val="29"/>
        </w:rPr>
        <w:t>奖励办法</w:t>
      </w:r>
    </w:p>
    <w:p w14:paraId="6BDA0AF0">
      <w:pPr>
        <w:widowControl/>
        <w:shd w:val="clear" w:color="auto" w:fill="FFFFFF"/>
        <w:spacing w:after="150"/>
        <w:ind w:firstLine="555"/>
        <w:rPr>
          <w:rFonts w:ascii="Arial" w:hAnsi="Arial" w:eastAsia="宋体" w:cs="Arial"/>
          <w:color w:val="333333"/>
          <w:kern w:val="0"/>
          <w:szCs w:val="21"/>
        </w:rPr>
      </w:pPr>
      <w:r>
        <w:rPr>
          <w:rFonts w:hint="eastAsia" w:ascii="仿宋" w:hAnsi="仿宋" w:eastAsia="仿宋" w:cs="Arial"/>
          <w:color w:val="333333"/>
          <w:kern w:val="0"/>
          <w:sz w:val="29"/>
          <w:szCs w:val="29"/>
        </w:rPr>
        <w:t>优秀案例将给予奖励，入选中国药科大学专业学位案例库，同时优先推荐参加全国专业学位优秀教学案例评选。</w:t>
      </w:r>
    </w:p>
    <w:p w14:paraId="24D7E6B2">
      <w:pPr>
        <w:widowControl/>
        <w:shd w:val="clear" w:color="auto" w:fill="FFFFFF"/>
        <w:spacing w:after="150"/>
        <w:ind w:firstLine="555"/>
        <w:rPr>
          <w:rFonts w:hint="eastAsia" w:ascii="仿宋" w:hAnsi="仿宋" w:eastAsia="仿宋" w:cs="Arial"/>
          <w:color w:val="333333"/>
          <w:kern w:val="0"/>
          <w:sz w:val="29"/>
          <w:szCs w:val="29"/>
        </w:rPr>
      </w:pPr>
      <w:r>
        <w:rPr>
          <w:rFonts w:hint="eastAsia" w:ascii="仿宋" w:hAnsi="仿宋" w:eastAsia="仿宋" w:cs="Arial"/>
          <w:color w:val="333333"/>
          <w:kern w:val="0"/>
          <w:sz w:val="29"/>
          <w:szCs w:val="29"/>
        </w:rPr>
        <w:t>联系人：</w:t>
      </w:r>
      <w:r>
        <w:rPr>
          <w:rFonts w:hint="eastAsia" w:ascii="仿宋" w:hAnsi="仿宋" w:eastAsia="仿宋" w:cs="Arial"/>
          <w:color w:val="333333"/>
          <w:kern w:val="0"/>
          <w:sz w:val="29"/>
          <w:szCs w:val="29"/>
          <w:lang w:val="en-US" w:eastAsia="zh-CN"/>
        </w:rPr>
        <w:t>刘禹杉</w:t>
      </w:r>
      <w:r>
        <w:rPr>
          <w:rFonts w:hint="eastAsia" w:ascii="仿宋" w:hAnsi="仿宋" w:eastAsia="仿宋" w:cs="Arial"/>
          <w:color w:val="333333"/>
          <w:kern w:val="0"/>
          <w:sz w:val="29"/>
          <w:szCs w:val="29"/>
        </w:rPr>
        <w:t>；电话：86185</w:t>
      </w:r>
      <w:r>
        <w:rPr>
          <w:rFonts w:hint="eastAsia" w:ascii="仿宋" w:hAnsi="仿宋" w:eastAsia="仿宋" w:cs="Arial"/>
          <w:color w:val="333333"/>
          <w:kern w:val="0"/>
          <w:sz w:val="29"/>
          <w:szCs w:val="29"/>
          <w:lang w:val="en-US" w:eastAsia="zh-CN"/>
        </w:rPr>
        <w:t>997</w:t>
      </w:r>
      <w:bookmarkStart w:id="0" w:name="_GoBack"/>
      <w:bookmarkEnd w:id="0"/>
    </w:p>
    <w:p w14:paraId="1490874B">
      <w:pPr>
        <w:widowControl/>
        <w:shd w:val="clear" w:color="auto" w:fill="FFFFFF"/>
        <w:spacing w:after="150"/>
        <w:rPr>
          <w:rFonts w:ascii="Arial" w:hAnsi="Arial" w:eastAsia="宋体" w:cs="Arial"/>
          <w:color w:val="333333"/>
          <w:kern w:val="0"/>
          <w:szCs w:val="21"/>
        </w:rPr>
      </w:pPr>
      <w:r>
        <w:rPr>
          <w:rFonts w:hint="eastAsia" w:ascii="仿宋" w:hAnsi="仿宋" w:eastAsia="仿宋" w:cs="Arial"/>
          <w:color w:val="333333"/>
          <w:kern w:val="0"/>
          <w:sz w:val="29"/>
          <w:szCs w:val="29"/>
        </w:rPr>
        <w:t>附件：1. 药学硕士专业学位案例库案例编写规范</w:t>
      </w:r>
    </w:p>
    <w:p w14:paraId="34F662D9">
      <w:pPr>
        <w:widowControl/>
        <w:shd w:val="clear" w:color="auto" w:fill="FFFFFF"/>
        <w:spacing w:after="150"/>
        <w:ind w:firstLine="840"/>
        <w:rPr>
          <w:rFonts w:ascii="Arial" w:hAnsi="Arial" w:eastAsia="宋体" w:cs="Arial"/>
          <w:color w:val="333333"/>
          <w:kern w:val="0"/>
          <w:szCs w:val="21"/>
        </w:rPr>
      </w:pPr>
      <w:r>
        <w:rPr>
          <w:rFonts w:hint="eastAsia" w:ascii="仿宋" w:hAnsi="仿宋" w:eastAsia="仿宋" w:cs="Arial"/>
          <w:color w:val="333333"/>
          <w:kern w:val="0"/>
          <w:sz w:val="29"/>
          <w:szCs w:val="29"/>
        </w:rPr>
        <w:t>2.</w:t>
      </w:r>
      <w:r>
        <w:rPr>
          <w:rFonts w:ascii="Calibri" w:hAnsi="Calibri" w:eastAsia="仿宋" w:cs="Calibri"/>
          <w:color w:val="333333"/>
          <w:kern w:val="0"/>
          <w:sz w:val="29"/>
          <w:szCs w:val="29"/>
        </w:rPr>
        <w:t> </w:t>
      </w:r>
      <w:r>
        <w:rPr>
          <w:rFonts w:hint="eastAsia" w:ascii="仿宋" w:hAnsi="仿宋" w:eastAsia="仿宋" w:cs="Arial"/>
          <w:color w:val="333333"/>
          <w:kern w:val="0"/>
          <w:sz w:val="29"/>
          <w:szCs w:val="29"/>
        </w:rPr>
        <w:t xml:space="preserve"> 作者授权书</w:t>
      </w:r>
    </w:p>
    <w:p w14:paraId="53FCB7DB">
      <w:pPr>
        <w:widowControl/>
        <w:shd w:val="clear" w:color="auto" w:fill="FFFFFF"/>
        <w:spacing w:after="150"/>
        <w:ind w:firstLine="840"/>
        <w:rPr>
          <w:rFonts w:ascii="Arial" w:hAnsi="Arial" w:eastAsia="宋体" w:cs="Arial"/>
          <w:color w:val="333333"/>
          <w:kern w:val="0"/>
          <w:szCs w:val="21"/>
        </w:rPr>
      </w:pPr>
      <w:r>
        <w:rPr>
          <w:rFonts w:hint="eastAsia" w:ascii="仿宋" w:hAnsi="仿宋" w:eastAsia="仿宋" w:cs="Arial"/>
          <w:color w:val="333333"/>
          <w:kern w:val="0"/>
          <w:sz w:val="29"/>
          <w:szCs w:val="29"/>
        </w:rPr>
        <w:t xml:space="preserve">3. </w:t>
      </w:r>
      <w:r>
        <w:rPr>
          <w:rFonts w:ascii="Calibri" w:hAnsi="Calibri" w:eastAsia="仿宋" w:cs="Calibri"/>
          <w:color w:val="333333"/>
          <w:kern w:val="0"/>
          <w:sz w:val="29"/>
          <w:szCs w:val="29"/>
        </w:rPr>
        <w:t> </w:t>
      </w:r>
      <w:r>
        <w:rPr>
          <w:rFonts w:hint="eastAsia" w:ascii="仿宋" w:hAnsi="仿宋" w:eastAsia="仿宋" w:cs="Arial"/>
          <w:color w:val="333333"/>
          <w:kern w:val="0"/>
          <w:sz w:val="29"/>
          <w:szCs w:val="29"/>
        </w:rPr>
        <w:t>案例及作者信息汇总表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M5ODY4ZmI4ZTE0NmEzZWRiYmQ1ODdmYWU1MDgyY2EifQ=="/>
  </w:docVars>
  <w:rsids>
    <w:rsidRoot w:val="003045B6"/>
    <w:rsid w:val="00073FD5"/>
    <w:rsid w:val="00081EFD"/>
    <w:rsid w:val="00093F42"/>
    <w:rsid w:val="000A5A5E"/>
    <w:rsid w:val="000C21B9"/>
    <w:rsid w:val="000F26CE"/>
    <w:rsid w:val="0016519E"/>
    <w:rsid w:val="00182208"/>
    <w:rsid w:val="00227D75"/>
    <w:rsid w:val="0027642E"/>
    <w:rsid w:val="002D7272"/>
    <w:rsid w:val="002F1218"/>
    <w:rsid w:val="003045B6"/>
    <w:rsid w:val="0031036F"/>
    <w:rsid w:val="004E3F11"/>
    <w:rsid w:val="00514B26"/>
    <w:rsid w:val="00555FE3"/>
    <w:rsid w:val="005F1C2F"/>
    <w:rsid w:val="006036D3"/>
    <w:rsid w:val="006B56E6"/>
    <w:rsid w:val="007856D4"/>
    <w:rsid w:val="00910D40"/>
    <w:rsid w:val="009D3565"/>
    <w:rsid w:val="00AB78CC"/>
    <w:rsid w:val="00B2452A"/>
    <w:rsid w:val="00BA33E8"/>
    <w:rsid w:val="00BD4145"/>
    <w:rsid w:val="00C71D29"/>
    <w:rsid w:val="00C94963"/>
    <w:rsid w:val="00D940AC"/>
    <w:rsid w:val="00DC7D0F"/>
    <w:rsid w:val="00DD504F"/>
    <w:rsid w:val="00F31619"/>
    <w:rsid w:val="00F41CD9"/>
    <w:rsid w:val="00F713FF"/>
    <w:rsid w:val="00FE4787"/>
    <w:rsid w:val="0ECF47BF"/>
    <w:rsid w:val="0F7D6418"/>
    <w:rsid w:val="21DF1970"/>
    <w:rsid w:val="2AC75746"/>
    <w:rsid w:val="42207469"/>
    <w:rsid w:val="57063087"/>
    <w:rsid w:val="609A4358"/>
    <w:rsid w:val="6ADB7A47"/>
    <w:rsid w:val="7A2F7A24"/>
    <w:rsid w:val="7D241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autoRedefine/>
    <w:qFormat/>
    <w:uiPriority w:val="22"/>
    <w:rPr>
      <w:b/>
      <w:bCs/>
    </w:rPr>
  </w:style>
  <w:style w:type="character" w:styleId="7">
    <w:name w:val="Hyperlink"/>
    <w:basedOn w:val="5"/>
    <w:semiHidden/>
    <w:unhideWhenUsed/>
    <w:qFormat/>
    <w:uiPriority w:val="99"/>
    <w:rPr>
      <w:color w:val="0000FF"/>
      <w:u w:val="single"/>
    </w:rPr>
  </w:style>
  <w:style w:type="character" w:customStyle="1" w:styleId="8">
    <w:name w:val="页眉 Char"/>
    <w:basedOn w:val="5"/>
    <w:link w:val="3"/>
    <w:autoRedefine/>
    <w:qFormat/>
    <w:uiPriority w:val="99"/>
    <w:rPr>
      <w:sz w:val="18"/>
      <w:szCs w:val="18"/>
    </w:rPr>
  </w:style>
  <w:style w:type="character" w:customStyle="1" w:styleId="9">
    <w:name w:val="页脚 Char"/>
    <w:basedOn w:val="5"/>
    <w:link w:val="2"/>
    <w:qFormat/>
    <w:uiPriority w:val="99"/>
    <w:rPr>
      <w:sz w:val="18"/>
      <w:szCs w:val="18"/>
    </w:rPr>
  </w:style>
  <w:style w:type="character" w:customStyle="1" w:styleId="10">
    <w:name w:val="article_title"/>
    <w:basedOn w:val="5"/>
    <w:qFormat/>
    <w:uiPriority w:val="0"/>
  </w:style>
  <w:style w:type="character" w:customStyle="1" w:styleId="11">
    <w:name w:val="style2"/>
    <w:basedOn w:val="5"/>
    <w:autoRedefine/>
    <w:qFormat/>
    <w:uiPriority w:val="0"/>
  </w:style>
  <w:style w:type="character" w:customStyle="1" w:styleId="12">
    <w:name w:val="article_publishdate"/>
    <w:basedOn w:val="5"/>
    <w:qFormat/>
    <w:uiPriority w:val="0"/>
  </w:style>
  <w:style w:type="character" w:customStyle="1" w:styleId="13">
    <w:name w:val="wp_visitcount"/>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1117</Words>
  <Characters>1196</Characters>
  <Lines>8</Lines>
  <Paragraphs>2</Paragraphs>
  <TotalTime>0</TotalTime>
  <ScaleCrop>false</ScaleCrop>
  <LinksUpToDate>false</LinksUpToDate>
  <CharactersWithSpaces>1204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2022-06-16T02:30:00Z</dcterms:created>
  <dc:creator>admin</dc:creator>
  <cp:lastModifiedBy>33</cp:lastModifiedBy>
  <dcterms:modified xsi:type="dcterms:W3CDTF">2026-03-11T05:56:32Z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98D098DBDC1E41748645EDE6C4456167_13</vt:lpwstr>
  </property>
  <property fmtid="{D5CDD505-2E9C-101B-9397-08002B2CF9AE}" pid="4" name="KSOTemplateDocerSaveRecord">
    <vt:lpwstr>eyJoZGlkIjoiY2EyNTgyMzdiNTNkZGYyNWJiMTkzZTVkZjBlZDM4NzMiLCJ1c2VySWQiOiI0OTgyNTUwNzIifQ==</vt:lpwstr>
  </property>
</Properties>
</file>